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28023" w14:textId="08B1AE68" w:rsidR="00D22236" w:rsidRPr="00D22236" w:rsidRDefault="00D22236" w:rsidP="00D22236">
      <w:pPr>
        <w:pStyle w:val="Title"/>
        <w:jc w:val="center"/>
      </w:pPr>
      <w:r w:rsidRPr="00D22236">
        <w:t>Assignment: Crafting Informational Interview Questions</w:t>
      </w:r>
    </w:p>
    <w:p w14:paraId="1C679F82" w14:textId="77777777" w:rsidR="00590417" w:rsidRDefault="00590417" w:rsidP="00D22236">
      <w:pPr>
        <w:rPr>
          <w:b/>
          <w:bCs/>
        </w:rPr>
      </w:pPr>
    </w:p>
    <w:p w14:paraId="331A8FB7" w14:textId="1CDB1955" w:rsidR="00D22236" w:rsidRPr="00D22236" w:rsidRDefault="00D22236" w:rsidP="00D22236">
      <w:r w:rsidRPr="00D22236">
        <w:rPr>
          <w:b/>
          <w:bCs/>
        </w:rPr>
        <w:t>Time estima</w:t>
      </w:r>
      <w:r>
        <w:rPr>
          <w:b/>
          <w:bCs/>
        </w:rPr>
        <w:t>te</w:t>
      </w:r>
      <w:r w:rsidRPr="00D22236">
        <w:rPr>
          <w:b/>
          <w:bCs/>
        </w:rPr>
        <w:t xml:space="preserve">: </w:t>
      </w:r>
      <w:r w:rsidRPr="00D22236">
        <w:t>25-45 minutes </w:t>
      </w:r>
    </w:p>
    <w:p w14:paraId="1D082085" w14:textId="77777777" w:rsidR="00D22236" w:rsidRPr="00D22236" w:rsidRDefault="00D22236" w:rsidP="00D22236">
      <w:r w:rsidRPr="00D22236">
        <w:t xml:space="preserve">For this assignment, you are to craft five generic questions you would like to ask in most of your informational interviews. The intention behind this assignment is </w:t>
      </w:r>
      <w:proofErr w:type="gramStart"/>
      <w:r w:rsidRPr="00D22236">
        <w:t>for you</w:t>
      </w:r>
      <w:proofErr w:type="gramEnd"/>
      <w:r w:rsidRPr="00D22236">
        <w:t xml:space="preserve"> create go-to questions you can customize easily with the assurance you have questions to ask an interviewee in a WIL experience! Along with the five questions, provide a </w:t>
      </w:r>
      <w:proofErr w:type="gramStart"/>
      <w:r w:rsidRPr="00D22236">
        <w:t>50-100 word</w:t>
      </w:r>
      <w:proofErr w:type="gramEnd"/>
      <w:r w:rsidRPr="00D22236">
        <w:t xml:space="preserve"> rationale behind why you chose this set of questions – why do these questions matter to you and how do you hope they will support your career decision-making? </w:t>
      </w:r>
    </w:p>
    <w:p w14:paraId="5BD45B44" w14:textId="77777777" w:rsidR="00D22236" w:rsidRPr="00D22236" w:rsidRDefault="00D22236" w:rsidP="00D22236">
      <w:r w:rsidRPr="00D22236">
        <w:t xml:space="preserve">Please submit the </w:t>
      </w:r>
      <w:proofErr w:type="gramStart"/>
      <w:r w:rsidRPr="00D22236">
        <w:t>follow</w:t>
      </w:r>
      <w:proofErr w:type="gramEnd"/>
      <w:r w:rsidRPr="00D22236">
        <w:t>: </w:t>
      </w:r>
    </w:p>
    <w:p w14:paraId="7CBE2E72" w14:textId="77777777" w:rsidR="00D22236" w:rsidRPr="00D22236" w:rsidRDefault="00D22236" w:rsidP="00D22236">
      <w:pPr>
        <w:numPr>
          <w:ilvl w:val="0"/>
          <w:numId w:val="1"/>
        </w:numPr>
      </w:pPr>
      <w:r w:rsidRPr="00D22236">
        <w:t>5 generic questions you would use in an informational interview. </w:t>
      </w:r>
    </w:p>
    <w:p w14:paraId="2708B716" w14:textId="77777777" w:rsidR="00D22236" w:rsidRPr="00D22236" w:rsidRDefault="00D22236" w:rsidP="00D22236">
      <w:pPr>
        <w:numPr>
          <w:ilvl w:val="0"/>
          <w:numId w:val="2"/>
        </w:numPr>
      </w:pPr>
      <w:proofErr w:type="gramStart"/>
      <w:r w:rsidRPr="00D22236">
        <w:t>50-100 word</w:t>
      </w:r>
      <w:proofErr w:type="gramEnd"/>
      <w:r w:rsidRPr="00D22236">
        <w:t xml:space="preserve"> rationale outlining the reasoning behind the questions you have chosen and how you hope they will support your career decision-making </w:t>
      </w:r>
    </w:p>
    <w:p w14:paraId="1464A195" w14:textId="4CC7C816" w:rsidR="00D22236" w:rsidRPr="00D22236" w:rsidRDefault="00C30CCE" w:rsidP="00D22236">
      <w:r w:rsidRPr="00C30CCE">
        <w:t xml:space="preserve">You may use </w:t>
      </w:r>
      <w:proofErr w:type="spellStart"/>
      <w:r w:rsidRPr="00C30CCE">
        <w:t>CareerHub’s</w:t>
      </w:r>
      <w:proofErr w:type="spellEnd"/>
      <w:r w:rsidRPr="00C30CCE">
        <w:t xml:space="preserve"> </w:t>
      </w:r>
      <w:r>
        <w:t>r</w:t>
      </w:r>
      <w:r w:rsidRPr="00C30CCE">
        <w:t xml:space="preserve">esearching </w:t>
      </w:r>
      <w:r>
        <w:t>c</w:t>
      </w:r>
      <w:r w:rsidRPr="00C30CCE">
        <w:t xml:space="preserve">areers resource on </w:t>
      </w:r>
      <w:hyperlink r:id="rId5" w:anchor="Informational-interviews" w:history="1">
        <w:r w:rsidRPr="00C30CCE">
          <w:rPr>
            <w:rStyle w:val="Hyperlink"/>
          </w:rPr>
          <w:t>informational interviews</w:t>
        </w:r>
      </w:hyperlink>
      <w:r w:rsidRPr="00C30CCE">
        <w:t xml:space="preserve"> as a guide</w:t>
      </w:r>
      <w:r w:rsidR="00D22236" w:rsidRPr="00D22236">
        <w:t>. </w:t>
      </w:r>
    </w:p>
    <w:p w14:paraId="73979BC1" w14:textId="7D1C7323" w:rsidR="00D22236" w:rsidRPr="00D22236" w:rsidRDefault="00D22236" w:rsidP="00D22236"/>
    <w:p w14:paraId="1A3F3805" w14:textId="38B6482C" w:rsidR="00D22236" w:rsidRPr="00D22236" w:rsidRDefault="00D22236" w:rsidP="00D22236">
      <w:pPr>
        <w:pStyle w:val="Heading1"/>
      </w:pPr>
      <w:r w:rsidRPr="00D22236">
        <w:t>Feedback Guidelines</w:t>
      </w:r>
      <w:r>
        <w:t xml:space="preserve"> and Rubric</w:t>
      </w:r>
      <w:r w:rsidRPr="00D22236">
        <w:t> </w:t>
      </w:r>
    </w:p>
    <w:p w14:paraId="0654E9DE" w14:textId="77777777" w:rsidR="00D22236" w:rsidRPr="00D22236" w:rsidRDefault="00D22236" w:rsidP="00D22236">
      <w:r w:rsidRPr="00D22236">
        <w:t>When providing feedback on this assignment, you can focus on two areas: </w:t>
      </w:r>
    </w:p>
    <w:p w14:paraId="029C9928" w14:textId="77777777" w:rsidR="00D22236" w:rsidRPr="00D22236" w:rsidRDefault="00D22236" w:rsidP="00D22236">
      <w:r w:rsidRPr="00D22236">
        <w:rPr>
          <w:b/>
          <w:bCs/>
        </w:rPr>
        <w:t>Quality of Questions</w:t>
      </w:r>
      <w:r w:rsidRPr="00D22236">
        <w:t>: Encourage questions to be more open-ended to avoid “yes or no” type responses. For instance, instead of “do you like your job”, they can ask “What aspects do you like most about your job, and why?” Additionally, you can comment on the clarity of the questions to ensure they avoid vague language or ambiguous questions. </w:t>
      </w:r>
    </w:p>
    <w:p w14:paraId="4CAC4D27" w14:textId="77777777" w:rsidR="00D22236" w:rsidRDefault="00D22236" w:rsidP="00D22236">
      <w:r w:rsidRPr="00D22236">
        <w:rPr>
          <w:b/>
          <w:bCs/>
        </w:rPr>
        <w:t>Rationale</w:t>
      </w:r>
      <w:r w:rsidRPr="00D22236">
        <w:t>: The rationale should aim to speak to the specifics of how the questions can hopefully elicit answers that will support their career decision-making. If there is no concrete or clear connection between the questions they are asking and their career interests/development, encourage them to make those connections and to critically reflect on the questions they want to ask another in an informational interview because these questions can help inform their career decisions.  </w:t>
      </w:r>
    </w:p>
    <w:p w14:paraId="23C5224C" w14:textId="5A0A78AC" w:rsidR="00D22236" w:rsidRDefault="00D22236" w:rsidP="00D22236">
      <w:pPr>
        <w:pStyle w:val="Heading2"/>
      </w:pPr>
      <w:r>
        <w:lastRenderedPageBreak/>
        <w:t>Optional Rubric</w:t>
      </w:r>
    </w:p>
    <w:p w14:paraId="0CE52B75" w14:textId="77777777" w:rsidR="00D22236" w:rsidRDefault="00D22236" w:rsidP="00D22236"/>
    <w:tbl>
      <w:tblPr>
        <w:tblStyle w:val="GridTable1Light"/>
        <w:tblW w:w="0" w:type="auto"/>
        <w:tblInd w:w="-342" w:type="dxa"/>
        <w:tblLook w:val="04A0" w:firstRow="1" w:lastRow="0" w:firstColumn="1" w:lastColumn="0" w:noHBand="0" w:noVBand="1"/>
      </w:tblPr>
      <w:tblGrid>
        <w:gridCol w:w="1059"/>
        <w:gridCol w:w="2214"/>
        <w:gridCol w:w="2215"/>
        <w:gridCol w:w="2215"/>
        <w:gridCol w:w="2215"/>
      </w:tblGrid>
      <w:tr w:rsidR="001D54DF" w14:paraId="07118D67" w14:textId="77777777" w:rsidTr="46E9C7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9" w:type="dxa"/>
          </w:tcPr>
          <w:p w14:paraId="33D64679" w14:textId="77777777" w:rsidR="00135CD6" w:rsidRDefault="00135CD6" w:rsidP="00D22236"/>
        </w:tc>
        <w:tc>
          <w:tcPr>
            <w:tcW w:w="2214" w:type="dxa"/>
          </w:tcPr>
          <w:p w14:paraId="3E5A696C" w14:textId="17EB31D1" w:rsidR="00135CD6" w:rsidRDefault="00135CD6" w:rsidP="00D22236">
            <w:pPr>
              <w:cnfStyle w:val="100000000000" w:firstRow="1" w:lastRow="0" w:firstColumn="0" w:lastColumn="0" w:oddVBand="0" w:evenVBand="0" w:oddHBand="0" w:evenHBand="0" w:firstRowFirstColumn="0" w:firstRowLastColumn="0" w:lastRowFirstColumn="0" w:lastRowLastColumn="0"/>
            </w:pPr>
            <w:r>
              <w:t>Excellent (4)</w:t>
            </w:r>
          </w:p>
        </w:tc>
        <w:tc>
          <w:tcPr>
            <w:tcW w:w="2215" w:type="dxa"/>
          </w:tcPr>
          <w:p w14:paraId="2D8B296E" w14:textId="4C316DC3" w:rsidR="00135CD6" w:rsidRDefault="00135CD6" w:rsidP="00D22236">
            <w:pPr>
              <w:cnfStyle w:val="100000000000" w:firstRow="1" w:lastRow="0" w:firstColumn="0" w:lastColumn="0" w:oddVBand="0" w:evenVBand="0" w:oddHBand="0" w:evenHBand="0" w:firstRowFirstColumn="0" w:firstRowLastColumn="0" w:lastRowFirstColumn="0" w:lastRowLastColumn="0"/>
            </w:pPr>
            <w:r>
              <w:t>Good (3)</w:t>
            </w:r>
          </w:p>
        </w:tc>
        <w:tc>
          <w:tcPr>
            <w:tcW w:w="2215" w:type="dxa"/>
          </w:tcPr>
          <w:p w14:paraId="4EC12898" w14:textId="53479545" w:rsidR="00135CD6" w:rsidRDefault="00135CD6" w:rsidP="00D22236">
            <w:pPr>
              <w:cnfStyle w:val="100000000000" w:firstRow="1" w:lastRow="0" w:firstColumn="0" w:lastColumn="0" w:oddVBand="0" w:evenVBand="0" w:oddHBand="0" w:evenHBand="0" w:firstRowFirstColumn="0" w:firstRowLastColumn="0" w:lastRowFirstColumn="0" w:lastRowLastColumn="0"/>
            </w:pPr>
            <w:r>
              <w:t>Adequate (2)</w:t>
            </w:r>
          </w:p>
        </w:tc>
        <w:tc>
          <w:tcPr>
            <w:tcW w:w="2215" w:type="dxa"/>
          </w:tcPr>
          <w:p w14:paraId="633F1B92" w14:textId="69D93B3B" w:rsidR="00135CD6" w:rsidRDefault="00135CD6" w:rsidP="00D22236">
            <w:pPr>
              <w:cnfStyle w:val="100000000000" w:firstRow="1" w:lastRow="0" w:firstColumn="0" w:lastColumn="0" w:oddVBand="0" w:evenVBand="0" w:oddHBand="0" w:evenHBand="0" w:firstRowFirstColumn="0" w:firstRowLastColumn="0" w:lastRowFirstColumn="0" w:lastRowLastColumn="0"/>
            </w:pPr>
            <w:r>
              <w:t>Needs Improvement (1)</w:t>
            </w:r>
          </w:p>
        </w:tc>
      </w:tr>
      <w:tr w:rsidR="001D54DF" w14:paraId="234A564C" w14:textId="77777777" w:rsidTr="46E9C7C1">
        <w:tc>
          <w:tcPr>
            <w:cnfStyle w:val="001000000000" w:firstRow="0" w:lastRow="0" w:firstColumn="1" w:lastColumn="0" w:oddVBand="0" w:evenVBand="0" w:oddHBand="0" w:evenHBand="0" w:firstRowFirstColumn="0" w:firstRowLastColumn="0" w:lastRowFirstColumn="0" w:lastRowLastColumn="0"/>
            <w:tcW w:w="1059" w:type="dxa"/>
          </w:tcPr>
          <w:p w14:paraId="476A6855" w14:textId="075B2B23" w:rsidR="00135CD6" w:rsidRDefault="00135CD6" w:rsidP="00D22236">
            <w:r>
              <w:t>Quality of Questions</w:t>
            </w:r>
          </w:p>
        </w:tc>
        <w:tc>
          <w:tcPr>
            <w:tcW w:w="2214" w:type="dxa"/>
          </w:tcPr>
          <w:p w14:paraId="58315C65" w14:textId="793954DE" w:rsidR="00135CD6" w:rsidRDefault="00135CD6" w:rsidP="00D22236">
            <w:pPr>
              <w:cnfStyle w:val="000000000000" w:firstRow="0" w:lastRow="0" w:firstColumn="0" w:lastColumn="0" w:oddVBand="0" w:evenVBand="0" w:oddHBand="0" w:evenHBand="0" w:firstRowFirstColumn="0" w:firstRowLastColumn="0" w:lastRowFirstColumn="0" w:lastRowLastColumn="0"/>
            </w:pPr>
            <w:r>
              <w:t xml:space="preserve">Questions are open-ended, nuanced, and </w:t>
            </w:r>
            <w:proofErr w:type="gramStart"/>
            <w:r>
              <w:t>specific</w:t>
            </w:r>
            <w:proofErr w:type="gramEnd"/>
            <w:r>
              <w:t xml:space="preserve"> that would generate rich responses related to career development and interests.</w:t>
            </w:r>
          </w:p>
        </w:tc>
        <w:tc>
          <w:tcPr>
            <w:tcW w:w="2215" w:type="dxa"/>
          </w:tcPr>
          <w:p w14:paraId="78B26E86" w14:textId="69F5F7F4" w:rsidR="00135CD6" w:rsidRDefault="00135CD6" w:rsidP="00D22236">
            <w:pPr>
              <w:cnfStyle w:val="000000000000" w:firstRow="0" w:lastRow="0" w:firstColumn="0" w:lastColumn="0" w:oddVBand="0" w:evenVBand="0" w:oddHBand="0" w:evenHBand="0" w:firstRowFirstColumn="0" w:firstRowLastColumn="0" w:lastRowFirstColumn="0" w:lastRowLastColumn="0"/>
            </w:pPr>
            <w:r>
              <w:t xml:space="preserve">Questions are open-ended but some questions may need further nuance or specificity to </w:t>
            </w:r>
            <w:r w:rsidR="00AB5D75">
              <w:t>generate stronger responses related to career development and interests</w:t>
            </w:r>
          </w:p>
        </w:tc>
        <w:tc>
          <w:tcPr>
            <w:tcW w:w="2215" w:type="dxa"/>
          </w:tcPr>
          <w:p w14:paraId="7046F0BB" w14:textId="5C9FD8B8" w:rsidR="00135CD6" w:rsidRDefault="00135CD6" w:rsidP="00D22236">
            <w:pPr>
              <w:cnfStyle w:val="000000000000" w:firstRow="0" w:lastRow="0" w:firstColumn="0" w:lastColumn="0" w:oddVBand="0" w:evenVBand="0" w:oddHBand="0" w:evenHBand="0" w:firstRowFirstColumn="0" w:firstRowLastColumn="0" w:lastRowFirstColumn="0" w:lastRowLastColumn="0"/>
            </w:pPr>
            <w:r>
              <w:t xml:space="preserve">Some questions are not open-ended or contain vague </w:t>
            </w:r>
            <w:r w:rsidR="00AB5D75">
              <w:t>language, likely generating short or weak responses.</w:t>
            </w:r>
          </w:p>
        </w:tc>
        <w:tc>
          <w:tcPr>
            <w:tcW w:w="2215" w:type="dxa"/>
          </w:tcPr>
          <w:p w14:paraId="6C8E1F0E" w14:textId="02C4A365" w:rsidR="00135CD6" w:rsidRDefault="00AB5D75" w:rsidP="00D22236">
            <w:pPr>
              <w:cnfStyle w:val="000000000000" w:firstRow="0" w:lastRow="0" w:firstColumn="0" w:lastColumn="0" w:oddVBand="0" w:evenVBand="0" w:oddHBand="0" w:evenHBand="0" w:firstRowFirstColumn="0" w:firstRowLastColumn="0" w:lastRowFirstColumn="0" w:lastRowLastColumn="0"/>
            </w:pPr>
            <w:r>
              <w:t>Questions are not open-en</w:t>
            </w:r>
            <w:r w:rsidR="00746748">
              <w:t>ded, generating “yes” or “no” responses</w:t>
            </w:r>
          </w:p>
        </w:tc>
      </w:tr>
      <w:tr w:rsidR="001D54DF" w14:paraId="4C07026D" w14:textId="77777777" w:rsidTr="46E9C7C1">
        <w:tc>
          <w:tcPr>
            <w:cnfStyle w:val="001000000000" w:firstRow="0" w:lastRow="0" w:firstColumn="1" w:lastColumn="0" w:oddVBand="0" w:evenVBand="0" w:oddHBand="0" w:evenHBand="0" w:firstRowFirstColumn="0" w:firstRowLastColumn="0" w:lastRowFirstColumn="0" w:lastRowLastColumn="0"/>
            <w:tcW w:w="1059" w:type="dxa"/>
          </w:tcPr>
          <w:p w14:paraId="75DD5EF9" w14:textId="685EE18C" w:rsidR="00135CD6" w:rsidRDefault="00135CD6" w:rsidP="00D22236">
            <w:r>
              <w:t>Quality of Rationale</w:t>
            </w:r>
          </w:p>
        </w:tc>
        <w:tc>
          <w:tcPr>
            <w:tcW w:w="2214" w:type="dxa"/>
          </w:tcPr>
          <w:p w14:paraId="48916D98" w14:textId="61C0FB33" w:rsidR="00135CD6" w:rsidRDefault="00DC0373" w:rsidP="00D22236">
            <w:pPr>
              <w:cnfStyle w:val="000000000000" w:firstRow="0" w:lastRow="0" w:firstColumn="0" w:lastColumn="0" w:oddVBand="0" w:evenVBand="0" w:oddHBand="0" w:evenHBand="0" w:firstRowFirstColumn="0" w:firstRowLastColumn="0" w:lastRowFirstColumn="0" w:lastRowLastColumn="0"/>
            </w:pPr>
            <w:r>
              <w:t xml:space="preserve">Rationale provides </w:t>
            </w:r>
            <w:r w:rsidR="00F87EC4">
              <w:t>detailed, clear</w:t>
            </w:r>
            <w:r w:rsidRPr="00D22236">
              <w:t xml:space="preserve"> </w:t>
            </w:r>
            <w:r w:rsidR="00F87EC4">
              <w:t>demonstration of how</w:t>
            </w:r>
            <w:r w:rsidRPr="00D22236">
              <w:t xml:space="preserve"> questions</w:t>
            </w:r>
            <w:r w:rsidR="00F87EC4">
              <w:t xml:space="preserve"> created </w:t>
            </w:r>
            <w:r w:rsidR="00BA77FE">
              <w:t xml:space="preserve">can </w:t>
            </w:r>
            <w:r w:rsidR="00D73451">
              <w:t xml:space="preserve">inform </w:t>
            </w:r>
            <w:r w:rsidR="00F87EC4">
              <w:t>career development/exploration</w:t>
            </w:r>
            <w:r w:rsidR="00BA77FE">
              <w:t>, connecting specific questions and career interests</w:t>
            </w:r>
            <w:r w:rsidR="00F87EC4">
              <w:t>.</w:t>
            </w:r>
          </w:p>
        </w:tc>
        <w:tc>
          <w:tcPr>
            <w:tcW w:w="2215" w:type="dxa"/>
          </w:tcPr>
          <w:p w14:paraId="0E2632DE" w14:textId="3B957E9C" w:rsidR="00135CD6" w:rsidRDefault="00BA77FE" w:rsidP="00D22236">
            <w:pPr>
              <w:cnfStyle w:val="000000000000" w:firstRow="0" w:lastRow="0" w:firstColumn="0" w:lastColumn="0" w:oddVBand="0" w:evenVBand="0" w:oddHBand="0" w:evenHBand="0" w:firstRowFirstColumn="0" w:firstRowLastColumn="0" w:lastRowFirstColumn="0" w:lastRowLastColumn="0"/>
            </w:pPr>
            <w:r>
              <w:t>Rationale provides a good demonstration of how questions created can inform career development/exploration, but some further specific connections between questions and career interests are needed.</w:t>
            </w:r>
          </w:p>
        </w:tc>
        <w:tc>
          <w:tcPr>
            <w:tcW w:w="2215" w:type="dxa"/>
          </w:tcPr>
          <w:p w14:paraId="6A7A2F89" w14:textId="456ABDC6" w:rsidR="00135CD6" w:rsidRDefault="00BA77FE" w:rsidP="00D22236">
            <w:pPr>
              <w:cnfStyle w:val="000000000000" w:firstRow="0" w:lastRow="0" w:firstColumn="0" w:lastColumn="0" w:oddVBand="0" w:evenVBand="0" w:oddHBand="0" w:evenHBand="0" w:firstRowFirstColumn="0" w:firstRowLastColumn="0" w:lastRowFirstColumn="0" w:lastRowLastColumn="0"/>
            </w:pPr>
            <w:r>
              <w:t xml:space="preserve">Rationale </w:t>
            </w:r>
            <w:r w:rsidR="001D54DF">
              <w:t>provides some demonstration of how questions created can inform career development/exploration, but the rationale lacks specific connections between questions and career interested.</w:t>
            </w:r>
          </w:p>
        </w:tc>
        <w:tc>
          <w:tcPr>
            <w:tcW w:w="2215" w:type="dxa"/>
          </w:tcPr>
          <w:p w14:paraId="6C7E8025" w14:textId="7E976AA8" w:rsidR="00135CD6" w:rsidRDefault="001D54DF" w:rsidP="00D22236">
            <w:pPr>
              <w:cnfStyle w:val="000000000000" w:firstRow="0" w:lastRow="0" w:firstColumn="0" w:lastColumn="0" w:oddVBand="0" w:evenVBand="0" w:oddHBand="0" w:evenHBand="0" w:firstRowFirstColumn="0" w:firstRowLastColumn="0" w:lastRowFirstColumn="0" w:lastRowLastColumn="0"/>
            </w:pPr>
            <w:r>
              <w:t>Rationale is vague or unclear in its demonstration of how questions can inform career development/exploration, lacking specific details and connections.</w:t>
            </w:r>
          </w:p>
        </w:tc>
      </w:tr>
    </w:tbl>
    <w:p w14:paraId="59750BA5" w14:textId="77777777" w:rsidR="00D22236" w:rsidRPr="00D22236" w:rsidRDefault="00D22236" w:rsidP="00D22236"/>
    <w:p w14:paraId="33A9931B" w14:textId="0C4B9261" w:rsidR="00D22236" w:rsidRPr="00D22236" w:rsidRDefault="00D22236" w:rsidP="00D22236"/>
    <w:p w14:paraId="2977BACB" w14:textId="77777777" w:rsidR="007B7425" w:rsidRDefault="007B7425"/>
    <w:sectPr w:rsidR="007B74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939EB"/>
    <w:multiLevelType w:val="multilevel"/>
    <w:tmpl w:val="5C5A74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034935"/>
    <w:multiLevelType w:val="multilevel"/>
    <w:tmpl w:val="6C603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8045427">
    <w:abstractNumId w:val="1"/>
  </w:num>
  <w:num w:numId="2" w16cid:durableId="184912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22236"/>
    <w:rsid w:val="00135CD6"/>
    <w:rsid w:val="001D54DF"/>
    <w:rsid w:val="00590417"/>
    <w:rsid w:val="00716F8C"/>
    <w:rsid w:val="00746748"/>
    <w:rsid w:val="007B7425"/>
    <w:rsid w:val="00810411"/>
    <w:rsid w:val="00A02B95"/>
    <w:rsid w:val="00A34E6A"/>
    <w:rsid w:val="00AB5D75"/>
    <w:rsid w:val="00BA77FE"/>
    <w:rsid w:val="00C30CCE"/>
    <w:rsid w:val="00C47905"/>
    <w:rsid w:val="00C519F4"/>
    <w:rsid w:val="00D22236"/>
    <w:rsid w:val="00D73451"/>
    <w:rsid w:val="00DA03B9"/>
    <w:rsid w:val="00DC0373"/>
    <w:rsid w:val="00DD182A"/>
    <w:rsid w:val="00E94886"/>
    <w:rsid w:val="00F87EC4"/>
    <w:rsid w:val="46E9C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3BF74"/>
  <w15:chartTrackingRefBased/>
  <w15:docId w15:val="{597A0421-64B2-4450-88AE-6A4035C8A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2236"/>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22236"/>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22236"/>
    <w:rPr>
      <w:color w:val="467886" w:themeColor="hyperlink"/>
      <w:u w:val="single"/>
    </w:rPr>
  </w:style>
  <w:style w:type="character" w:styleId="UnresolvedMention">
    <w:name w:val="Unresolved Mention"/>
    <w:basedOn w:val="DefaultParagraphFont"/>
    <w:uiPriority w:val="99"/>
    <w:semiHidden/>
    <w:unhideWhenUsed/>
    <w:rsid w:val="00D22236"/>
    <w:rPr>
      <w:color w:val="605E5C"/>
      <w:shd w:val="clear" w:color="auto" w:fill="E1DFDD"/>
    </w:rPr>
  </w:style>
  <w:style w:type="paragraph" w:styleId="Title">
    <w:name w:val="Title"/>
    <w:basedOn w:val="Normal"/>
    <w:next w:val="Normal"/>
    <w:link w:val="TitleChar"/>
    <w:uiPriority w:val="10"/>
    <w:qFormat/>
    <w:rsid w:val="00D222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223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22236"/>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sid w:val="00D22236"/>
    <w:rPr>
      <w:rFonts w:asciiTheme="majorHAnsi" w:eastAsiaTheme="majorEastAsia" w:hAnsiTheme="majorHAnsi" w:cstheme="majorBidi"/>
      <w:color w:val="0F4761" w:themeColor="accent1" w:themeShade="BF"/>
      <w:sz w:val="26"/>
      <w:szCs w:val="26"/>
    </w:rPr>
  </w:style>
  <w:style w:type="table" w:styleId="TableGrid">
    <w:name w:val="Table Grid"/>
    <w:basedOn w:val="TableNormal"/>
    <w:uiPriority w:val="39"/>
    <w:rsid w:val="00135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
    <w:name w:val="Grid Table 5 Dark"/>
    <w:basedOn w:val="TableNormal"/>
    <w:uiPriority w:val="50"/>
    <w:rsid w:val="00135C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1Light">
    <w:name w:val="Grid Table 1 Light"/>
    <w:basedOn w:val="Table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0501">
      <w:bodyDiv w:val="1"/>
      <w:marLeft w:val="0"/>
      <w:marRight w:val="0"/>
      <w:marTop w:val="0"/>
      <w:marBottom w:val="0"/>
      <w:divBdr>
        <w:top w:val="none" w:sz="0" w:space="0" w:color="auto"/>
        <w:left w:val="none" w:sz="0" w:space="0" w:color="auto"/>
        <w:bottom w:val="none" w:sz="0" w:space="0" w:color="auto"/>
        <w:right w:val="none" w:sz="0" w:space="0" w:color="auto"/>
      </w:divBdr>
      <w:divsChild>
        <w:div w:id="583105702">
          <w:marLeft w:val="0"/>
          <w:marRight w:val="0"/>
          <w:marTop w:val="0"/>
          <w:marBottom w:val="0"/>
          <w:divBdr>
            <w:top w:val="none" w:sz="0" w:space="0" w:color="auto"/>
            <w:left w:val="none" w:sz="0" w:space="0" w:color="auto"/>
            <w:bottom w:val="none" w:sz="0" w:space="0" w:color="auto"/>
            <w:right w:val="none" w:sz="0" w:space="0" w:color="auto"/>
          </w:divBdr>
        </w:div>
        <w:div w:id="327295544">
          <w:marLeft w:val="0"/>
          <w:marRight w:val="0"/>
          <w:marTop w:val="0"/>
          <w:marBottom w:val="0"/>
          <w:divBdr>
            <w:top w:val="none" w:sz="0" w:space="0" w:color="auto"/>
            <w:left w:val="none" w:sz="0" w:space="0" w:color="auto"/>
            <w:bottom w:val="none" w:sz="0" w:space="0" w:color="auto"/>
            <w:right w:val="none" w:sz="0" w:space="0" w:color="auto"/>
          </w:divBdr>
        </w:div>
        <w:div w:id="1502967962">
          <w:marLeft w:val="0"/>
          <w:marRight w:val="0"/>
          <w:marTop w:val="0"/>
          <w:marBottom w:val="0"/>
          <w:divBdr>
            <w:top w:val="none" w:sz="0" w:space="0" w:color="auto"/>
            <w:left w:val="none" w:sz="0" w:space="0" w:color="auto"/>
            <w:bottom w:val="none" w:sz="0" w:space="0" w:color="auto"/>
            <w:right w:val="none" w:sz="0" w:space="0" w:color="auto"/>
          </w:divBdr>
        </w:div>
        <w:div w:id="1533150056">
          <w:marLeft w:val="0"/>
          <w:marRight w:val="0"/>
          <w:marTop w:val="0"/>
          <w:marBottom w:val="0"/>
          <w:divBdr>
            <w:top w:val="none" w:sz="0" w:space="0" w:color="auto"/>
            <w:left w:val="none" w:sz="0" w:space="0" w:color="auto"/>
            <w:bottom w:val="none" w:sz="0" w:space="0" w:color="auto"/>
            <w:right w:val="none" w:sz="0" w:space="0" w:color="auto"/>
          </w:divBdr>
        </w:div>
        <w:div w:id="403141591">
          <w:marLeft w:val="0"/>
          <w:marRight w:val="0"/>
          <w:marTop w:val="0"/>
          <w:marBottom w:val="0"/>
          <w:divBdr>
            <w:top w:val="none" w:sz="0" w:space="0" w:color="auto"/>
            <w:left w:val="none" w:sz="0" w:space="0" w:color="auto"/>
            <w:bottom w:val="none" w:sz="0" w:space="0" w:color="auto"/>
            <w:right w:val="none" w:sz="0" w:space="0" w:color="auto"/>
          </w:divBdr>
        </w:div>
        <w:div w:id="1780947059">
          <w:marLeft w:val="0"/>
          <w:marRight w:val="0"/>
          <w:marTop w:val="0"/>
          <w:marBottom w:val="0"/>
          <w:divBdr>
            <w:top w:val="none" w:sz="0" w:space="0" w:color="auto"/>
            <w:left w:val="none" w:sz="0" w:space="0" w:color="auto"/>
            <w:bottom w:val="none" w:sz="0" w:space="0" w:color="auto"/>
            <w:right w:val="none" w:sz="0" w:space="0" w:color="auto"/>
          </w:divBdr>
        </w:div>
        <w:div w:id="281957460">
          <w:marLeft w:val="0"/>
          <w:marRight w:val="0"/>
          <w:marTop w:val="0"/>
          <w:marBottom w:val="0"/>
          <w:divBdr>
            <w:top w:val="none" w:sz="0" w:space="0" w:color="auto"/>
            <w:left w:val="none" w:sz="0" w:space="0" w:color="auto"/>
            <w:bottom w:val="none" w:sz="0" w:space="0" w:color="auto"/>
            <w:right w:val="none" w:sz="0" w:space="0" w:color="auto"/>
          </w:divBdr>
        </w:div>
        <w:div w:id="843662816">
          <w:marLeft w:val="0"/>
          <w:marRight w:val="0"/>
          <w:marTop w:val="0"/>
          <w:marBottom w:val="0"/>
          <w:divBdr>
            <w:top w:val="none" w:sz="0" w:space="0" w:color="auto"/>
            <w:left w:val="none" w:sz="0" w:space="0" w:color="auto"/>
            <w:bottom w:val="none" w:sz="0" w:space="0" w:color="auto"/>
            <w:right w:val="none" w:sz="0" w:space="0" w:color="auto"/>
          </w:divBdr>
        </w:div>
        <w:div w:id="766927134">
          <w:marLeft w:val="0"/>
          <w:marRight w:val="0"/>
          <w:marTop w:val="0"/>
          <w:marBottom w:val="0"/>
          <w:divBdr>
            <w:top w:val="none" w:sz="0" w:space="0" w:color="auto"/>
            <w:left w:val="none" w:sz="0" w:space="0" w:color="auto"/>
            <w:bottom w:val="none" w:sz="0" w:space="0" w:color="auto"/>
            <w:right w:val="none" w:sz="0" w:space="0" w:color="auto"/>
          </w:divBdr>
        </w:div>
        <w:div w:id="1564679075">
          <w:marLeft w:val="0"/>
          <w:marRight w:val="0"/>
          <w:marTop w:val="0"/>
          <w:marBottom w:val="0"/>
          <w:divBdr>
            <w:top w:val="none" w:sz="0" w:space="0" w:color="auto"/>
            <w:left w:val="none" w:sz="0" w:space="0" w:color="auto"/>
            <w:bottom w:val="none" w:sz="0" w:space="0" w:color="auto"/>
            <w:right w:val="none" w:sz="0" w:space="0" w:color="auto"/>
          </w:divBdr>
        </w:div>
        <w:div w:id="1299147318">
          <w:marLeft w:val="0"/>
          <w:marRight w:val="0"/>
          <w:marTop w:val="0"/>
          <w:marBottom w:val="0"/>
          <w:divBdr>
            <w:top w:val="none" w:sz="0" w:space="0" w:color="auto"/>
            <w:left w:val="none" w:sz="0" w:space="0" w:color="auto"/>
            <w:bottom w:val="none" w:sz="0" w:space="0" w:color="auto"/>
            <w:right w:val="none" w:sz="0" w:space="0" w:color="auto"/>
          </w:divBdr>
        </w:div>
        <w:div w:id="1357190299">
          <w:marLeft w:val="0"/>
          <w:marRight w:val="0"/>
          <w:marTop w:val="0"/>
          <w:marBottom w:val="0"/>
          <w:divBdr>
            <w:top w:val="none" w:sz="0" w:space="0" w:color="auto"/>
            <w:left w:val="none" w:sz="0" w:space="0" w:color="auto"/>
            <w:bottom w:val="none" w:sz="0" w:space="0" w:color="auto"/>
            <w:right w:val="none" w:sz="0" w:space="0" w:color="auto"/>
          </w:divBdr>
        </w:div>
      </w:divsChild>
    </w:div>
    <w:div w:id="188880132">
      <w:bodyDiv w:val="1"/>
      <w:marLeft w:val="0"/>
      <w:marRight w:val="0"/>
      <w:marTop w:val="0"/>
      <w:marBottom w:val="0"/>
      <w:divBdr>
        <w:top w:val="none" w:sz="0" w:space="0" w:color="auto"/>
        <w:left w:val="none" w:sz="0" w:space="0" w:color="auto"/>
        <w:bottom w:val="none" w:sz="0" w:space="0" w:color="auto"/>
        <w:right w:val="none" w:sz="0" w:space="0" w:color="auto"/>
      </w:divBdr>
      <w:divsChild>
        <w:div w:id="2064138279">
          <w:marLeft w:val="0"/>
          <w:marRight w:val="0"/>
          <w:marTop w:val="0"/>
          <w:marBottom w:val="0"/>
          <w:divBdr>
            <w:top w:val="none" w:sz="0" w:space="0" w:color="auto"/>
            <w:left w:val="none" w:sz="0" w:space="0" w:color="auto"/>
            <w:bottom w:val="none" w:sz="0" w:space="0" w:color="auto"/>
            <w:right w:val="none" w:sz="0" w:space="0" w:color="auto"/>
          </w:divBdr>
        </w:div>
        <w:div w:id="858011856">
          <w:marLeft w:val="0"/>
          <w:marRight w:val="0"/>
          <w:marTop w:val="0"/>
          <w:marBottom w:val="0"/>
          <w:divBdr>
            <w:top w:val="none" w:sz="0" w:space="0" w:color="auto"/>
            <w:left w:val="none" w:sz="0" w:space="0" w:color="auto"/>
            <w:bottom w:val="none" w:sz="0" w:space="0" w:color="auto"/>
            <w:right w:val="none" w:sz="0" w:space="0" w:color="auto"/>
          </w:divBdr>
        </w:div>
        <w:div w:id="286741451">
          <w:marLeft w:val="0"/>
          <w:marRight w:val="0"/>
          <w:marTop w:val="0"/>
          <w:marBottom w:val="0"/>
          <w:divBdr>
            <w:top w:val="none" w:sz="0" w:space="0" w:color="auto"/>
            <w:left w:val="none" w:sz="0" w:space="0" w:color="auto"/>
            <w:bottom w:val="none" w:sz="0" w:space="0" w:color="auto"/>
            <w:right w:val="none" w:sz="0" w:space="0" w:color="auto"/>
          </w:divBdr>
        </w:div>
        <w:div w:id="1004164687">
          <w:marLeft w:val="0"/>
          <w:marRight w:val="0"/>
          <w:marTop w:val="0"/>
          <w:marBottom w:val="0"/>
          <w:divBdr>
            <w:top w:val="none" w:sz="0" w:space="0" w:color="auto"/>
            <w:left w:val="none" w:sz="0" w:space="0" w:color="auto"/>
            <w:bottom w:val="none" w:sz="0" w:space="0" w:color="auto"/>
            <w:right w:val="none" w:sz="0" w:space="0" w:color="auto"/>
          </w:divBdr>
        </w:div>
        <w:div w:id="9374295">
          <w:marLeft w:val="0"/>
          <w:marRight w:val="0"/>
          <w:marTop w:val="0"/>
          <w:marBottom w:val="0"/>
          <w:divBdr>
            <w:top w:val="none" w:sz="0" w:space="0" w:color="auto"/>
            <w:left w:val="none" w:sz="0" w:space="0" w:color="auto"/>
            <w:bottom w:val="none" w:sz="0" w:space="0" w:color="auto"/>
            <w:right w:val="none" w:sz="0" w:space="0" w:color="auto"/>
          </w:divBdr>
        </w:div>
        <w:div w:id="1394162620">
          <w:marLeft w:val="0"/>
          <w:marRight w:val="0"/>
          <w:marTop w:val="0"/>
          <w:marBottom w:val="0"/>
          <w:divBdr>
            <w:top w:val="none" w:sz="0" w:space="0" w:color="auto"/>
            <w:left w:val="none" w:sz="0" w:space="0" w:color="auto"/>
            <w:bottom w:val="none" w:sz="0" w:space="0" w:color="auto"/>
            <w:right w:val="none" w:sz="0" w:space="0" w:color="auto"/>
          </w:divBdr>
        </w:div>
        <w:div w:id="902790713">
          <w:marLeft w:val="0"/>
          <w:marRight w:val="0"/>
          <w:marTop w:val="0"/>
          <w:marBottom w:val="0"/>
          <w:divBdr>
            <w:top w:val="none" w:sz="0" w:space="0" w:color="auto"/>
            <w:left w:val="none" w:sz="0" w:space="0" w:color="auto"/>
            <w:bottom w:val="none" w:sz="0" w:space="0" w:color="auto"/>
            <w:right w:val="none" w:sz="0" w:space="0" w:color="auto"/>
          </w:divBdr>
        </w:div>
        <w:div w:id="60518280">
          <w:marLeft w:val="0"/>
          <w:marRight w:val="0"/>
          <w:marTop w:val="0"/>
          <w:marBottom w:val="0"/>
          <w:divBdr>
            <w:top w:val="none" w:sz="0" w:space="0" w:color="auto"/>
            <w:left w:val="none" w:sz="0" w:space="0" w:color="auto"/>
            <w:bottom w:val="none" w:sz="0" w:space="0" w:color="auto"/>
            <w:right w:val="none" w:sz="0" w:space="0" w:color="auto"/>
          </w:divBdr>
        </w:div>
        <w:div w:id="1425566209">
          <w:marLeft w:val="0"/>
          <w:marRight w:val="0"/>
          <w:marTop w:val="0"/>
          <w:marBottom w:val="0"/>
          <w:divBdr>
            <w:top w:val="none" w:sz="0" w:space="0" w:color="auto"/>
            <w:left w:val="none" w:sz="0" w:space="0" w:color="auto"/>
            <w:bottom w:val="none" w:sz="0" w:space="0" w:color="auto"/>
            <w:right w:val="none" w:sz="0" w:space="0" w:color="auto"/>
          </w:divBdr>
        </w:div>
        <w:div w:id="1375931702">
          <w:marLeft w:val="0"/>
          <w:marRight w:val="0"/>
          <w:marTop w:val="0"/>
          <w:marBottom w:val="0"/>
          <w:divBdr>
            <w:top w:val="none" w:sz="0" w:space="0" w:color="auto"/>
            <w:left w:val="none" w:sz="0" w:space="0" w:color="auto"/>
            <w:bottom w:val="none" w:sz="0" w:space="0" w:color="auto"/>
            <w:right w:val="none" w:sz="0" w:space="0" w:color="auto"/>
          </w:divBdr>
        </w:div>
        <w:div w:id="1359575997">
          <w:marLeft w:val="0"/>
          <w:marRight w:val="0"/>
          <w:marTop w:val="0"/>
          <w:marBottom w:val="0"/>
          <w:divBdr>
            <w:top w:val="none" w:sz="0" w:space="0" w:color="auto"/>
            <w:left w:val="none" w:sz="0" w:space="0" w:color="auto"/>
            <w:bottom w:val="none" w:sz="0" w:space="0" w:color="auto"/>
            <w:right w:val="none" w:sz="0" w:space="0" w:color="auto"/>
          </w:divBdr>
        </w:div>
        <w:div w:id="568805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waterloo.atlassian.net/wiki/spaces/CCDCH/pages/44027871328/Researching+caree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9ee03e0-b78c-4998-8bf4-79b266b85105}" enabled="1" method="Standard" siteId="{723a5a87-f39a-4a22-9247-3fc240c01396}"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Miletic</dc:creator>
  <cp:keywords/>
  <dc:description/>
  <cp:lastModifiedBy>Danielle Vander Wekken</cp:lastModifiedBy>
  <cp:revision>12</cp:revision>
  <dcterms:created xsi:type="dcterms:W3CDTF">2025-04-24T17:06:00Z</dcterms:created>
  <dcterms:modified xsi:type="dcterms:W3CDTF">2025-05-02T15:03:00Z</dcterms:modified>
</cp:coreProperties>
</file>